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F6290" w14:textId="71D2786D" w:rsidR="00435AF0" w:rsidRDefault="00435AF0" w:rsidP="00334E32">
      <w:pPr>
        <w:pStyle w:val="Otsikko1"/>
        <w:rPr>
          <w:bCs/>
        </w:rPr>
      </w:pPr>
      <w:r>
        <w:t xml:space="preserve">Расследование аварии со взрывом на строительной площадке: </w:t>
      </w:r>
      <w:r w:rsidR="00E10442">
        <w:t>в</w:t>
      </w:r>
      <w:r w:rsidR="00895123" w:rsidRPr="00895123">
        <w:t xml:space="preserve">ыполнение мероприятий по обеспечению безопасности при реализации крупных </w:t>
      </w:r>
      <w:r w:rsidR="00CA5C83">
        <w:t>совместных</w:t>
      </w:r>
      <w:r w:rsidR="00895123" w:rsidRPr="00895123">
        <w:t xml:space="preserve"> подрядов сопряжено с трудностями</w:t>
      </w:r>
    </w:p>
    <w:p w14:paraId="0C17CA5B" w14:textId="3C15F815" w:rsidR="006353E6" w:rsidRDefault="00125918" w:rsidP="00125918">
      <w:r>
        <w:t xml:space="preserve">Служба расследования причин аварий и инцидентов завершила расследование аварии со взрывом, произошедшей </w:t>
      </w:r>
      <w:r w:rsidR="005F63B0">
        <w:t>0</w:t>
      </w:r>
      <w:r>
        <w:t>9.</w:t>
      </w:r>
      <w:r w:rsidR="005F63B0">
        <w:t>0</w:t>
      </w:r>
      <w:r>
        <w:t>8.2024 на строительной площадке в Хельсинки, в результате которой</w:t>
      </w:r>
      <w:r w:rsidR="00895123">
        <w:t xml:space="preserve"> не</w:t>
      </w:r>
      <w:r w:rsidR="00015171">
        <w:t>запланированно</w:t>
      </w:r>
      <w:r w:rsidR="00895123">
        <w:t xml:space="preserve"> сработало</w:t>
      </w:r>
      <w:r>
        <w:t xml:space="preserve"> взрывчатое вещество для буровзрывных работ. В результате</w:t>
      </w:r>
      <w:r w:rsidR="00895123">
        <w:t xml:space="preserve"> аварии</w:t>
      </w:r>
      <w:r>
        <w:t xml:space="preserve"> два работника получили серь</w:t>
      </w:r>
      <w:r w:rsidR="0054288C">
        <w:t>е</w:t>
      </w:r>
      <w:r>
        <w:t xml:space="preserve">зные травмы, был причинен материальный ущерб и </w:t>
      </w:r>
      <w:r w:rsidR="00E43A9F">
        <w:t xml:space="preserve">из-за разлетевшихся камней </w:t>
      </w:r>
      <w:r>
        <w:t xml:space="preserve">возникла опасность для </w:t>
      </w:r>
      <w:r w:rsidR="00F572EC">
        <w:t>находившихся на окружающей территории людей</w:t>
      </w:r>
      <w:r>
        <w:t>. Кроме того, в зоне действия взрыва находилось несколько человек.</w:t>
      </w:r>
    </w:p>
    <w:p w14:paraId="59D56466" w14:textId="1DDDB318" w:rsidR="004F0286" w:rsidRDefault="004F0286" w:rsidP="00125918">
      <w:r>
        <w:t>"</w:t>
      </w:r>
      <w:r w:rsidR="0037771F">
        <w:rPr>
          <w:i/>
          <w:iCs/>
        </w:rPr>
        <w:t>О</w:t>
      </w:r>
      <w:r w:rsidR="0037771F" w:rsidRPr="0037771F">
        <w:rPr>
          <w:i/>
          <w:iCs/>
        </w:rPr>
        <w:t>дин из выводов расследования</w:t>
      </w:r>
      <w:r w:rsidR="0037771F">
        <w:rPr>
          <w:i/>
          <w:iCs/>
        </w:rPr>
        <w:t xml:space="preserve">, касающийся </w:t>
      </w:r>
      <w:r w:rsidRPr="0037771F">
        <w:rPr>
          <w:i/>
          <w:iCs/>
        </w:rPr>
        <w:t>общей безопасности</w:t>
      </w:r>
      <w:r w:rsidR="007860ED">
        <w:rPr>
          <w:i/>
          <w:iCs/>
        </w:rPr>
        <w:t>,</w:t>
      </w:r>
      <w:r w:rsidRPr="0037771F">
        <w:rPr>
          <w:i/>
          <w:iCs/>
        </w:rPr>
        <w:t xml:space="preserve"> заключается в том, что непредвиденные взрывы при проведении буровзрывных работ в черте города представляют значительный риск здоровью и жизни людей</w:t>
      </w:r>
      <w:r>
        <w:t xml:space="preserve">", - заявляет руководитель </w:t>
      </w:r>
      <w:r w:rsidR="00CE728B">
        <w:t>следственной группы</w:t>
      </w:r>
      <w:r>
        <w:t xml:space="preserve"> Тимо </w:t>
      </w:r>
      <w:proofErr w:type="spellStart"/>
      <w:r>
        <w:t>Наскали</w:t>
      </w:r>
      <w:proofErr w:type="spellEnd"/>
      <w:r>
        <w:t>.</w:t>
      </w:r>
    </w:p>
    <w:p w14:paraId="39335D78" w14:textId="297522E2" w:rsidR="004F0286" w:rsidRPr="00180674" w:rsidRDefault="009331AF" w:rsidP="00125918">
      <w:pPr>
        <w:rPr>
          <w:i/>
          <w:iCs/>
        </w:rPr>
      </w:pPr>
      <w:r>
        <w:t>«</w:t>
      </w:r>
      <w:r w:rsidR="004F0286">
        <w:rPr>
          <w:i/>
        </w:rPr>
        <w:t xml:space="preserve">Служба расследования причин аварий и инцидентов ранее расследовала аварии со взрывами, произошедшие в 2006 и 2012 годах на буровзрывных площадках в </w:t>
      </w:r>
      <w:proofErr w:type="spellStart"/>
      <w:r w:rsidR="004F0286">
        <w:rPr>
          <w:i/>
        </w:rPr>
        <w:t>Фрийсиля</w:t>
      </w:r>
      <w:proofErr w:type="spellEnd"/>
      <w:r w:rsidR="004F0286">
        <w:rPr>
          <w:i/>
        </w:rPr>
        <w:t xml:space="preserve"> и </w:t>
      </w:r>
      <w:proofErr w:type="spellStart"/>
      <w:r w:rsidR="004F0286">
        <w:rPr>
          <w:i/>
        </w:rPr>
        <w:t>Матинкюля</w:t>
      </w:r>
      <w:proofErr w:type="spellEnd"/>
      <w:r w:rsidR="004F0286">
        <w:rPr>
          <w:i/>
        </w:rPr>
        <w:t>. В обоих случаях пострадали люди, и материальный ущерб был значительным. К числу ключевых факторов упомянутых аварий были отнесены стесн</w:t>
      </w:r>
      <w:r w:rsidR="00966387">
        <w:rPr>
          <w:i/>
        </w:rPr>
        <w:t>ё</w:t>
      </w:r>
      <w:r w:rsidR="004F0286">
        <w:rPr>
          <w:i/>
        </w:rPr>
        <w:t xml:space="preserve">нные условия строительной площадки, </w:t>
      </w:r>
      <w:r>
        <w:rPr>
          <w:i/>
        </w:rPr>
        <w:t xml:space="preserve">применяемые </w:t>
      </w:r>
      <w:r w:rsidR="004F0286">
        <w:rPr>
          <w:i/>
        </w:rPr>
        <w:t xml:space="preserve">методы выполнения работ и система самоконтроля, а также обращение с взрывчатыми веществами. В ходе нынешнего расследования аварии на строительстве больницы </w:t>
      </w:r>
      <w:proofErr w:type="spellStart"/>
      <w:r w:rsidR="004F0286">
        <w:rPr>
          <w:i/>
        </w:rPr>
        <w:t>Лааксо</w:t>
      </w:r>
      <w:proofErr w:type="spellEnd"/>
      <w:r w:rsidR="004F0286">
        <w:rPr>
          <w:i/>
        </w:rPr>
        <w:t xml:space="preserve">, пожалуй, наиболее значимым выявленным фактом явилась сложность организации комплексной работы по обеспечению безопасности при выполнении крупных </w:t>
      </w:r>
      <w:r w:rsidR="000800FA">
        <w:rPr>
          <w:i/>
        </w:rPr>
        <w:t>совместных</w:t>
      </w:r>
      <w:r w:rsidR="004F0286">
        <w:rPr>
          <w:i/>
        </w:rPr>
        <w:t xml:space="preserve"> подрядов в условиях большого количества участников, планов и инструкций, которые трудно согласовать между собой.</w:t>
      </w:r>
      <w:r w:rsidR="004F0286">
        <w:t xml:space="preserve"> </w:t>
      </w:r>
      <w:r w:rsidR="004F0286">
        <w:rPr>
          <w:i/>
        </w:rPr>
        <w:t>Ра</w:t>
      </w:r>
      <w:r w:rsidR="00CC65EE">
        <w:rPr>
          <w:i/>
        </w:rPr>
        <w:t>збор</w:t>
      </w:r>
      <w:r w:rsidR="004F0286">
        <w:rPr>
          <w:i/>
        </w:rPr>
        <w:t xml:space="preserve"> предыдущих событий </w:t>
      </w:r>
      <w:r w:rsidR="00CC65EE">
        <w:rPr>
          <w:i/>
        </w:rPr>
        <w:t>ослабил</w:t>
      </w:r>
      <w:r w:rsidR="004F0286">
        <w:rPr>
          <w:i/>
        </w:rPr>
        <w:t xml:space="preserve"> взаимодействи</w:t>
      </w:r>
      <w:r w:rsidR="00CC65EE">
        <w:rPr>
          <w:i/>
        </w:rPr>
        <w:t>е</w:t>
      </w:r>
      <w:r w:rsidR="004F0286">
        <w:rPr>
          <w:i/>
        </w:rPr>
        <w:t xml:space="preserve"> между </w:t>
      </w:r>
      <w:r w:rsidR="00B51BA4">
        <w:rPr>
          <w:i/>
        </w:rPr>
        <w:t xml:space="preserve">сторонами </w:t>
      </w:r>
      <w:r w:rsidR="00C810F1">
        <w:rPr>
          <w:i/>
        </w:rPr>
        <w:t>на строительной площадке</w:t>
      </w:r>
      <w:r w:rsidR="004F0286">
        <w:rPr>
          <w:i/>
        </w:rPr>
        <w:t>. Об отклонении</w:t>
      </w:r>
      <w:r w:rsidR="001A06E6">
        <w:rPr>
          <w:i/>
        </w:rPr>
        <w:t xml:space="preserve"> от плана</w:t>
      </w:r>
      <w:r>
        <w:rPr>
          <w:i/>
        </w:rPr>
        <w:t xml:space="preserve"> </w:t>
      </w:r>
      <w:r w:rsidR="004F0286">
        <w:rPr>
          <w:i/>
        </w:rPr>
        <w:t xml:space="preserve">при закладке </w:t>
      </w:r>
      <w:r w:rsidR="00A05139">
        <w:rPr>
          <w:i/>
        </w:rPr>
        <w:t xml:space="preserve">взрывчатого вещества на </w:t>
      </w:r>
      <w:r w:rsidR="004F0286">
        <w:rPr>
          <w:i/>
        </w:rPr>
        <w:t>участк</w:t>
      </w:r>
      <w:r w:rsidR="00A05139">
        <w:rPr>
          <w:i/>
        </w:rPr>
        <w:t>е</w:t>
      </w:r>
      <w:r w:rsidR="004F0286">
        <w:rPr>
          <w:i/>
        </w:rPr>
        <w:t xml:space="preserve">, в результате чего взрывчатые вещества оказались в непредусмотренном месте, не </w:t>
      </w:r>
      <w:r w:rsidR="0005116A">
        <w:rPr>
          <w:i/>
        </w:rPr>
        <w:t>сообщили</w:t>
      </w:r>
      <w:r w:rsidR="004F0286">
        <w:rPr>
          <w:i/>
        </w:rPr>
        <w:t xml:space="preserve"> </w:t>
      </w:r>
      <w:r w:rsidR="004A6141">
        <w:rPr>
          <w:i/>
        </w:rPr>
        <w:t xml:space="preserve">согласно </w:t>
      </w:r>
      <w:r w:rsidR="004F0286">
        <w:rPr>
          <w:i/>
        </w:rPr>
        <w:t>установленны</w:t>
      </w:r>
      <w:r w:rsidR="004A6141">
        <w:rPr>
          <w:i/>
        </w:rPr>
        <w:t xml:space="preserve">м </w:t>
      </w:r>
      <w:r w:rsidR="00085BB8">
        <w:rPr>
          <w:i/>
        </w:rPr>
        <w:t>в</w:t>
      </w:r>
      <w:r w:rsidR="004F0286">
        <w:rPr>
          <w:i/>
        </w:rPr>
        <w:t xml:space="preserve"> </w:t>
      </w:r>
      <w:r w:rsidR="00B708A7">
        <w:rPr>
          <w:i/>
        </w:rPr>
        <w:t xml:space="preserve">рамках </w:t>
      </w:r>
      <w:r w:rsidR="004F0286">
        <w:rPr>
          <w:i/>
        </w:rPr>
        <w:t>проект</w:t>
      </w:r>
      <w:r w:rsidR="00B708A7">
        <w:rPr>
          <w:i/>
        </w:rPr>
        <w:t>а</w:t>
      </w:r>
      <w:r w:rsidR="004F0286">
        <w:rPr>
          <w:i/>
        </w:rPr>
        <w:t xml:space="preserve"> процедур</w:t>
      </w:r>
      <w:r w:rsidR="004A6141">
        <w:rPr>
          <w:i/>
        </w:rPr>
        <w:t>ам</w:t>
      </w:r>
      <w:r w:rsidR="004F0286">
        <w:rPr>
          <w:i/>
        </w:rPr>
        <w:t xml:space="preserve"> уведомления</w:t>
      </w:r>
      <w:r w:rsidR="00125CC6">
        <w:rPr>
          <w:i/>
        </w:rPr>
        <w:t>», -</w:t>
      </w:r>
      <w:r w:rsidR="004F0286">
        <w:rPr>
          <w:i/>
        </w:rPr>
        <w:t xml:space="preserve"> </w:t>
      </w:r>
      <w:r w:rsidR="004F0286">
        <w:t xml:space="preserve">добавил </w:t>
      </w:r>
      <w:proofErr w:type="spellStart"/>
      <w:r w:rsidR="004F0286">
        <w:t>Наскали</w:t>
      </w:r>
      <w:proofErr w:type="spellEnd"/>
      <w:r w:rsidR="004F0286">
        <w:t>.</w:t>
      </w:r>
    </w:p>
    <w:p w14:paraId="3DF47C4A" w14:textId="4FA0BEB7" w:rsidR="004F0286" w:rsidRDefault="004F0286" w:rsidP="00125918">
      <w:r>
        <w:t>Непосредственной причиной аварии со взрывом на строительной площадке стало взрывчатое вещество, оказавшееся</w:t>
      </w:r>
      <w:r w:rsidR="001848A6">
        <w:t xml:space="preserve"> примерно</w:t>
      </w:r>
      <w:r>
        <w:t xml:space="preserve"> </w:t>
      </w:r>
      <w:r w:rsidR="001848A6">
        <w:t xml:space="preserve">за два месяца до происшествия </w:t>
      </w:r>
      <w:r>
        <w:t>в непредусмотренном месте</w:t>
      </w:r>
      <w:r w:rsidR="009331AF">
        <w:t xml:space="preserve"> и оставшееся там</w:t>
      </w:r>
      <w:r>
        <w:t>. Не вс</w:t>
      </w:r>
      <w:r w:rsidR="004B6824">
        <w:t>е</w:t>
      </w:r>
      <w:r>
        <w:t xml:space="preserve"> взрывчатое вещество было удалено, </w:t>
      </w:r>
      <w:r w:rsidR="00F03A1F">
        <w:t>однако</w:t>
      </w:r>
      <w:r>
        <w:t xml:space="preserve"> информация об этом осталась известной лишь ограниченному кругу лиц и не была передана другим участникам строительного про</w:t>
      </w:r>
      <w:r w:rsidR="00F03A1F">
        <w:t>екта</w:t>
      </w:r>
      <w:r>
        <w:t>. После</w:t>
      </w:r>
      <w:r w:rsidR="009331AF">
        <w:t xml:space="preserve"> того, как участок был </w:t>
      </w:r>
      <w:r w:rsidR="00571127">
        <w:t>расчищен</w:t>
      </w:r>
      <w:r w:rsidR="009331AF">
        <w:t xml:space="preserve"> от взорванной скальной массы и </w:t>
      </w:r>
      <w:r w:rsidR="00125CC6">
        <w:t xml:space="preserve">проводилась </w:t>
      </w:r>
      <w:r w:rsidR="006D08CD">
        <w:t>зачистка</w:t>
      </w:r>
      <w:r>
        <w:t xml:space="preserve"> взорванного участка с помощью гидравлического молота</w:t>
      </w:r>
      <w:r w:rsidR="009331AF">
        <w:t xml:space="preserve">, </w:t>
      </w:r>
      <w:r w:rsidR="004B1592">
        <w:t>закрепленного на</w:t>
      </w:r>
      <w:r>
        <w:t xml:space="preserve"> экскаватор</w:t>
      </w:r>
      <w:r w:rsidR="004B1592">
        <w:t>е</w:t>
      </w:r>
      <w:r w:rsidR="009331AF">
        <w:t>,</w:t>
      </w:r>
      <w:r>
        <w:t xml:space="preserve"> удар молота вызвал детонацию скрытых динамитных патронов.</w:t>
      </w:r>
    </w:p>
    <w:p w14:paraId="23C74673" w14:textId="2AD8CCDF" w:rsidR="00075FA5" w:rsidRDefault="00075FA5" w:rsidP="00125918">
      <w:r>
        <w:t>«</w:t>
      </w:r>
      <w:r>
        <w:rPr>
          <w:i/>
        </w:rPr>
        <w:t>Следует отметить, что, несмотря на трудности при осуществлении комплексн</w:t>
      </w:r>
      <w:r w:rsidR="00AD4390">
        <w:rPr>
          <w:i/>
        </w:rPr>
        <w:t>ых</w:t>
      </w:r>
      <w:r>
        <w:rPr>
          <w:i/>
        </w:rPr>
        <w:t xml:space="preserve"> </w:t>
      </w:r>
      <w:r w:rsidR="00AD4390">
        <w:rPr>
          <w:i/>
        </w:rPr>
        <w:t>мер</w:t>
      </w:r>
      <w:r>
        <w:rPr>
          <w:i/>
        </w:rPr>
        <w:t xml:space="preserve"> по обеспечению безопасности при выполнении крупных </w:t>
      </w:r>
      <w:r w:rsidR="005A03F5">
        <w:rPr>
          <w:i/>
        </w:rPr>
        <w:t>совместных</w:t>
      </w:r>
      <w:r>
        <w:rPr>
          <w:i/>
        </w:rPr>
        <w:t xml:space="preserve"> подрядов, безопасность работников обеспечивалась должным образом. </w:t>
      </w:r>
      <w:r w:rsidRPr="004B6824">
        <w:rPr>
          <w:i/>
        </w:rPr>
        <w:t xml:space="preserve">Проблема </w:t>
      </w:r>
      <w:r w:rsidR="004B6824">
        <w:rPr>
          <w:i/>
        </w:rPr>
        <w:t>оказалась скорее более масштабной</w:t>
      </w:r>
      <w:r>
        <w:rPr>
          <w:i/>
        </w:rPr>
        <w:t xml:space="preserve">, когда не была проведена оценка рисков отдельных опасных этапов работ, таких как доработка участка гидравлическим молотом после буровзрывных работ, а также </w:t>
      </w:r>
      <w:r w:rsidR="00645B50">
        <w:rPr>
          <w:i/>
        </w:rPr>
        <w:lastRenderedPageBreak/>
        <w:t>имелись</w:t>
      </w:r>
      <w:r>
        <w:rPr>
          <w:i/>
        </w:rPr>
        <w:t xml:space="preserve"> </w:t>
      </w:r>
      <w:r w:rsidR="000D2114">
        <w:rPr>
          <w:i/>
        </w:rPr>
        <w:t>разногласи</w:t>
      </w:r>
      <w:r w:rsidR="00645B50">
        <w:rPr>
          <w:i/>
        </w:rPr>
        <w:t>я</w:t>
      </w:r>
      <w:r>
        <w:rPr>
          <w:i/>
        </w:rPr>
        <w:t xml:space="preserve"> во взаимодействии и обмене информацией между участниками строительного </w:t>
      </w:r>
      <w:r w:rsidR="002358F4">
        <w:rPr>
          <w:i/>
        </w:rPr>
        <w:t>проекта</w:t>
      </w:r>
      <w:r>
        <w:rPr>
          <w:i/>
        </w:rPr>
        <w:t xml:space="preserve">. В Финляндии взрывные работы и перевозка взрывчатых веществ строго регламентированы, например, в части их транспортировки и хранения. Однако при перемещении взрывчатых веществ в пределах строительной площадки </w:t>
      </w:r>
      <w:r w:rsidR="00437F84">
        <w:rPr>
          <w:i/>
        </w:rPr>
        <w:t>те</w:t>
      </w:r>
      <w:r>
        <w:rPr>
          <w:i/>
        </w:rPr>
        <w:t xml:space="preserve"> же инструкции и нормативные требования уже не применяются. </w:t>
      </w:r>
      <w:r w:rsidR="0054288C">
        <w:rPr>
          <w:i/>
        </w:rPr>
        <w:t>Проще говоря</w:t>
      </w:r>
      <w:r>
        <w:rPr>
          <w:i/>
        </w:rPr>
        <w:t>, на строительной площадке взрывчатые вещества или динамит можно перемещать с места на место хоть на экскаваторе</w:t>
      </w:r>
      <w:r w:rsidR="0054288C">
        <w:rPr>
          <w:i/>
        </w:rPr>
        <w:t xml:space="preserve"> без</w:t>
      </w:r>
      <w:r>
        <w:rPr>
          <w:i/>
        </w:rPr>
        <w:t xml:space="preserve"> ч</w:t>
      </w:r>
      <w:r w:rsidR="0054288C">
        <w:rPr>
          <w:i/>
        </w:rPr>
        <w:t>е</w:t>
      </w:r>
      <w:r>
        <w:rPr>
          <w:i/>
        </w:rPr>
        <w:t>тко установленных инструкций</w:t>
      </w:r>
      <w:r>
        <w:t xml:space="preserve">», отмечает </w:t>
      </w:r>
      <w:proofErr w:type="spellStart"/>
      <w:r>
        <w:t>Наскали</w:t>
      </w:r>
      <w:proofErr w:type="spellEnd"/>
      <w:r>
        <w:t>.</w:t>
      </w:r>
    </w:p>
    <w:p w14:paraId="1DF31962" w14:textId="691F39BC" w:rsidR="00075FA5" w:rsidRPr="00AA7666" w:rsidRDefault="00125CC6" w:rsidP="00125918">
      <w:pPr>
        <w:rPr>
          <w:i/>
          <w:iCs/>
        </w:rPr>
      </w:pPr>
      <w:r>
        <w:t>«</w:t>
      </w:r>
      <w:r>
        <w:rPr>
          <w:i/>
        </w:rPr>
        <w:t>Когда</w:t>
      </w:r>
      <w:r w:rsidR="00075FA5">
        <w:rPr>
          <w:i/>
        </w:rPr>
        <w:t xml:space="preserve"> после взрыва образуется большое количество взорванной горной массы, невозможно с уверенностью определить, остались ли неразорвавшиеся заряды</w:t>
      </w:r>
      <w:r w:rsidR="00AD4390">
        <w:rPr>
          <w:i/>
        </w:rPr>
        <w:t>.</w:t>
      </w:r>
      <w:r w:rsidR="00075FA5">
        <w:rPr>
          <w:i/>
        </w:rPr>
        <w:t xml:space="preserve"> </w:t>
      </w:r>
      <w:r w:rsidR="005413D2">
        <w:rPr>
          <w:i/>
        </w:rPr>
        <w:t>Участок</w:t>
      </w:r>
      <w:r w:rsidR="00075FA5">
        <w:rPr>
          <w:i/>
        </w:rPr>
        <w:t xml:space="preserve"> может достигать</w:t>
      </w:r>
      <w:r w:rsidR="005413D2">
        <w:rPr>
          <w:i/>
        </w:rPr>
        <w:t xml:space="preserve"> в глубину</w:t>
      </w:r>
      <w:r w:rsidR="00075FA5">
        <w:rPr>
          <w:i/>
        </w:rPr>
        <w:t xml:space="preserve"> более десяти метров. В таких случаях у всех </w:t>
      </w:r>
      <w:r w:rsidR="00AD4390">
        <w:rPr>
          <w:i/>
        </w:rPr>
        <w:t>сторон и</w:t>
      </w:r>
      <w:r w:rsidR="00075FA5">
        <w:rPr>
          <w:i/>
        </w:rPr>
        <w:t xml:space="preserve"> работников должны быть четко определенные рабочие процедуры и методы на случай </w:t>
      </w:r>
      <w:r w:rsidR="00940832">
        <w:rPr>
          <w:i/>
        </w:rPr>
        <w:t>наличи</w:t>
      </w:r>
      <w:r w:rsidR="00075FA5">
        <w:rPr>
          <w:i/>
        </w:rPr>
        <w:t xml:space="preserve">я неразорвавшихся зарядов. Особо важное значение здесь </w:t>
      </w:r>
      <w:r w:rsidR="005E27C5">
        <w:rPr>
          <w:i/>
        </w:rPr>
        <w:t>имеет</w:t>
      </w:r>
      <w:r w:rsidR="00075FA5">
        <w:rPr>
          <w:i/>
        </w:rPr>
        <w:t xml:space="preserve"> обмен информацией, и в особенности</w:t>
      </w:r>
      <w:r w:rsidR="00AD4390">
        <w:rPr>
          <w:i/>
        </w:rPr>
        <w:t>,</w:t>
      </w:r>
      <w:r w:rsidR="00075FA5">
        <w:rPr>
          <w:i/>
        </w:rPr>
        <w:t xml:space="preserve"> своевременное уведомление о</w:t>
      </w:r>
      <w:r w:rsidR="00AD4390">
        <w:rPr>
          <w:i/>
        </w:rPr>
        <w:t>б</w:t>
      </w:r>
      <w:r w:rsidR="00075FA5">
        <w:rPr>
          <w:i/>
        </w:rPr>
        <w:t xml:space="preserve"> отклонениях</w:t>
      </w:r>
      <w:r w:rsidR="005E27C5">
        <w:rPr>
          <w:i/>
        </w:rPr>
        <w:t xml:space="preserve"> от плана</w:t>
      </w:r>
      <w:r w:rsidR="00075FA5">
        <w:t xml:space="preserve">», добавляет </w:t>
      </w:r>
      <w:proofErr w:type="spellStart"/>
      <w:r w:rsidR="00075FA5">
        <w:t>Наскали</w:t>
      </w:r>
      <w:proofErr w:type="spellEnd"/>
      <w:r w:rsidR="00AA7666" w:rsidRPr="00AA7666">
        <w:t>.</w:t>
      </w:r>
    </w:p>
    <w:p w14:paraId="14634DE0" w14:textId="0AFEB204" w:rsidR="00075FA5" w:rsidRDefault="00AD4390" w:rsidP="00075FA5">
      <w:r>
        <w:t xml:space="preserve">По результатам </w:t>
      </w:r>
      <w:r w:rsidR="00125CC6">
        <w:t>проделанной работы</w:t>
      </w:r>
      <w:r w:rsidR="00075FA5">
        <w:t xml:space="preserve"> Служба расследования причин аварий и инцидентов дает три рекомендации по обеспечению безопасности</w:t>
      </w:r>
      <w:r>
        <w:t>. Они</w:t>
      </w:r>
      <w:r w:rsidR="00075FA5">
        <w:t xml:space="preserve"> касаются </w:t>
      </w:r>
      <w:r w:rsidR="00936B29" w:rsidRPr="00936B29">
        <w:t>содействия внедрению передовых методов управления безопасностью при совместных подрядах</w:t>
      </w:r>
      <w:r w:rsidR="00075FA5">
        <w:t xml:space="preserve">, систематического выявления и управления рисками аварий на строительных площадках, а также планирования этапов работ, связанных с использованием взрывчатых веществ, и учета рисков на строительных площадках. </w:t>
      </w:r>
    </w:p>
    <w:p w14:paraId="467788C2" w14:textId="1B59C439" w:rsidR="00075FA5" w:rsidRPr="00E87C9C" w:rsidRDefault="00E87C9C" w:rsidP="00125918">
      <w:pPr>
        <w:rPr>
          <w:b/>
          <w:bCs/>
        </w:rPr>
      </w:pPr>
      <w:r>
        <w:rPr>
          <w:b/>
        </w:rPr>
        <w:t>Дополнительная информация:</w:t>
      </w:r>
    </w:p>
    <w:p w14:paraId="146D83E7" w14:textId="07316670" w:rsidR="00E87C9C" w:rsidRDefault="00E87C9C" w:rsidP="00125918">
      <w:r>
        <w:t xml:space="preserve">Руководитель </w:t>
      </w:r>
      <w:r w:rsidR="00234278">
        <w:t>следственной группы</w:t>
      </w:r>
      <w:r>
        <w:t xml:space="preserve"> Тимо </w:t>
      </w:r>
      <w:proofErr w:type="spellStart"/>
      <w:r>
        <w:t>Наскали</w:t>
      </w:r>
      <w:proofErr w:type="spellEnd"/>
      <w:r>
        <w:t>, телефон 02951 50740</w:t>
      </w:r>
    </w:p>
    <w:p w14:paraId="38720EF5" w14:textId="14B71E3A" w:rsidR="00125918" w:rsidRDefault="00125918"/>
    <w:sectPr w:rsidR="0012591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918"/>
    <w:rsid w:val="00015171"/>
    <w:rsid w:val="0001645D"/>
    <w:rsid w:val="00033729"/>
    <w:rsid w:val="0005116A"/>
    <w:rsid w:val="00061934"/>
    <w:rsid w:val="00073075"/>
    <w:rsid w:val="00075FA5"/>
    <w:rsid w:val="000800FA"/>
    <w:rsid w:val="00085275"/>
    <w:rsid w:val="000854CA"/>
    <w:rsid w:val="00085BB8"/>
    <w:rsid w:val="000B3F7F"/>
    <w:rsid w:val="000D2114"/>
    <w:rsid w:val="00113363"/>
    <w:rsid w:val="00125918"/>
    <w:rsid w:val="00125CC6"/>
    <w:rsid w:val="00144058"/>
    <w:rsid w:val="00180674"/>
    <w:rsid w:val="001848A6"/>
    <w:rsid w:val="001A06E6"/>
    <w:rsid w:val="001D094A"/>
    <w:rsid w:val="00234278"/>
    <w:rsid w:val="002358F4"/>
    <w:rsid w:val="002C067D"/>
    <w:rsid w:val="002D3153"/>
    <w:rsid w:val="00334E32"/>
    <w:rsid w:val="00342306"/>
    <w:rsid w:val="0037771F"/>
    <w:rsid w:val="003B1B93"/>
    <w:rsid w:val="00435AF0"/>
    <w:rsid w:val="00437F84"/>
    <w:rsid w:val="004722A2"/>
    <w:rsid w:val="004A6141"/>
    <w:rsid w:val="004B1592"/>
    <w:rsid w:val="004B6824"/>
    <w:rsid w:val="004D13E5"/>
    <w:rsid w:val="004D46E1"/>
    <w:rsid w:val="004F0286"/>
    <w:rsid w:val="00531FC1"/>
    <w:rsid w:val="005413D2"/>
    <w:rsid w:val="0054288C"/>
    <w:rsid w:val="00571127"/>
    <w:rsid w:val="005A03F5"/>
    <w:rsid w:val="005A6913"/>
    <w:rsid w:val="005D267A"/>
    <w:rsid w:val="005E27C5"/>
    <w:rsid w:val="005F63B0"/>
    <w:rsid w:val="006157D5"/>
    <w:rsid w:val="00622AA8"/>
    <w:rsid w:val="006353E6"/>
    <w:rsid w:val="00645B50"/>
    <w:rsid w:val="00657333"/>
    <w:rsid w:val="006D08CD"/>
    <w:rsid w:val="006F53DC"/>
    <w:rsid w:val="00775634"/>
    <w:rsid w:val="007860ED"/>
    <w:rsid w:val="007D31AB"/>
    <w:rsid w:val="00824063"/>
    <w:rsid w:val="00845938"/>
    <w:rsid w:val="00895123"/>
    <w:rsid w:val="008D3E2F"/>
    <w:rsid w:val="009331AF"/>
    <w:rsid w:val="00936B29"/>
    <w:rsid w:val="00937B62"/>
    <w:rsid w:val="00940832"/>
    <w:rsid w:val="00950A9E"/>
    <w:rsid w:val="00966387"/>
    <w:rsid w:val="00A05139"/>
    <w:rsid w:val="00A10D21"/>
    <w:rsid w:val="00AA7666"/>
    <w:rsid w:val="00AC116F"/>
    <w:rsid w:val="00AD4390"/>
    <w:rsid w:val="00AD6683"/>
    <w:rsid w:val="00AF0243"/>
    <w:rsid w:val="00AF2A73"/>
    <w:rsid w:val="00B20345"/>
    <w:rsid w:val="00B51BA4"/>
    <w:rsid w:val="00B708A7"/>
    <w:rsid w:val="00BB790C"/>
    <w:rsid w:val="00BD0BA0"/>
    <w:rsid w:val="00C053C1"/>
    <w:rsid w:val="00C810F1"/>
    <w:rsid w:val="00CA5C83"/>
    <w:rsid w:val="00CC65EE"/>
    <w:rsid w:val="00CC7F31"/>
    <w:rsid w:val="00CE6B3B"/>
    <w:rsid w:val="00CE728B"/>
    <w:rsid w:val="00D403FD"/>
    <w:rsid w:val="00D50C52"/>
    <w:rsid w:val="00D7200C"/>
    <w:rsid w:val="00E10442"/>
    <w:rsid w:val="00E43A9F"/>
    <w:rsid w:val="00E87C9C"/>
    <w:rsid w:val="00EE61C0"/>
    <w:rsid w:val="00EF23C5"/>
    <w:rsid w:val="00F03A1F"/>
    <w:rsid w:val="00F572EC"/>
    <w:rsid w:val="00F824D4"/>
    <w:rsid w:val="00FA4DE9"/>
    <w:rsid w:val="00FA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46B59"/>
  <w15:chartTrackingRefBased/>
  <w15:docId w15:val="{1EEBA8F1-85FE-40BA-BA41-98357CED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25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25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259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25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259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25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25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25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25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259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25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259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2591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2591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2591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2591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2591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2591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25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25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25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25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25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2591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2591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2591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25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2591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25918"/>
    <w:rPr>
      <w:b/>
      <w:bCs/>
      <w:smallCaps/>
      <w:color w:val="0F4761" w:themeColor="accent1" w:themeShade="BF"/>
      <w:spacing w:val="5"/>
    </w:rPr>
  </w:style>
  <w:style w:type="character" w:styleId="Kommentinviite">
    <w:name w:val="annotation reference"/>
    <w:basedOn w:val="Kappaleenoletusfontti"/>
    <w:uiPriority w:val="99"/>
    <w:semiHidden/>
    <w:unhideWhenUsed/>
    <w:rsid w:val="00075FA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075FA5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075FA5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75FA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75F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C273FBDB1AAC448BDBB3CA1302F22C6" ma:contentTypeVersion="3" ma:contentTypeDescription="Luo uusi asiakirja." ma:contentTypeScope="" ma:versionID="04d79dfccb6ffe92091866752f0bd55f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24c87763ff0b126cf6a24beb3c3b84fd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21233F-EC6B-4087-8D32-E960E6BC1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5A5FA1-6F2C-4A72-A410-8FFF72BE975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bb82943-49da-4504-a2f3-a33fb2eb95f1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AE7D9B3-E2D5-4DDF-85C5-9718F27257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4136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Bieber Tiina (OTKES)</dc:creator>
  <cp:keywords/>
  <dc:description/>
  <cp:lastModifiedBy>Bieber Tiina (OTKES)</cp:lastModifiedBy>
  <cp:revision>2</cp:revision>
  <dcterms:created xsi:type="dcterms:W3CDTF">2025-12-23T09:55:00Z</dcterms:created>
  <dcterms:modified xsi:type="dcterms:W3CDTF">2025-12-23T09:55:00Z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0x010100FC273FBDB1AAC448BDBB3CA1302F22C6</vt:lpwstr>
  </property>
</Properties>
</file>